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 делу № 2-</w:t>
      </w:r>
      <w:r>
        <w:rPr>
          <w:rFonts w:ascii="Times New Roman" w:eastAsia="Times New Roman" w:hAnsi="Times New Roman" w:cs="Times New Roman"/>
          <w:sz w:val="26"/>
          <w:szCs w:val="26"/>
        </w:rPr>
        <w:t>4278</w:t>
      </w:r>
      <w:r>
        <w:rPr>
          <w:rFonts w:ascii="Times New Roman" w:eastAsia="Times New Roman" w:hAnsi="Times New Roman" w:cs="Times New Roman"/>
          <w:sz w:val="26"/>
          <w:szCs w:val="26"/>
        </w:rPr>
        <w:t>-1505/202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0032-01-2024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006</w:t>
      </w:r>
      <w:r>
        <w:rPr>
          <w:rFonts w:ascii="Times New Roman" w:eastAsia="Times New Roman" w:hAnsi="Times New Roman" w:cs="Times New Roman"/>
          <w:sz w:val="26"/>
          <w:szCs w:val="26"/>
        </w:rPr>
        <w:t>432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51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декабря 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Лян</w:t>
      </w:r>
      <w:r>
        <w:rPr>
          <w:rFonts w:ascii="Times New Roman" w:eastAsia="Times New Roman" w:hAnsi="Times New Roman" w:cs="Times New Roman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5 Сургутского судебного района Ханты-Мансийского автономного округа - Югры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Атрашковой Н.В.,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ассмотрев в открытом судебном заседании гражданско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по исковому заявлению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ООО «ПРАВО» к Алимжанову Рустаму Шухратовичу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сковое 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ООО «ПРАВО» к Алимжанову Рустаму Шухратовичу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частично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Алимжанова Рустама Шухратовича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UserDefinedgrp-19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в 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ООО «ПРАВО»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ИНН </w:t>
      </w:r>
      <w:r>
        <w:rPr>
          <w:rStyle w:val="cat-UserDefinedgrp-20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по договору 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1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(ООО МФ</w:t>
      </w:r>
      <w:r>
        <w:rPr>
          <w:rFonts w:ascii="Times New Roman" w:eastAsia="Times New Roman" w:hAnsi="Times New Roman" w:cs="Times New Roman"/>
          <w:sz w:val="28"/>
          <w:szCs w:val="28"/>
        </w:rPr>
        <w:t>К «</w:t>
      </w:r>
      <w:r>
        <w:rPr>
          <w:rStyle w:val="cat-UserDefinedgrp-22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07.2023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>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046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92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расходы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оплате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государственной пошлины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831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41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судебные расходы в размере 3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000.00 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Разъяснить сторонам, что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пятнадцать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объявления резолютивной части решения они имеют право обратиться в суд с заявлением о составлении мотивированного решения суда.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решение может быть подана апелляционная жалоба в Сургутский районный суд в течение месяца со дня принятия решения суда в окончательной форме через судью, вынесшего решение.</w:t>
      </w:r>
    </w:p>
    <w:p>
      <w:pPr>
        <w:pStyle w:val="Heading4"/>
        <w:spacing w:before="0" w:after="0"/>
        <w:ind w:firstLine="720"/>
        <w:jc w:val="both"/>
        <w:outlineLvl w:val="9"/>
        <w:rPr>
          <w:b/>
          <w:bCs/>
          <w:sz w:val="28"/>
          <w:szCs w:val="28"/>
        </w:rPr>
      </w:pPr>
    </w:p>
    <w:p>
      <w:pPr>
        <w:pStyle w:val="Heading4"/>
        <w:spacing w:before="0" w:after="0"/>
        <w:ind w:firstLine="720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>Мировой судья</w:t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 w:val="0"/>
          <w:bCs w:val="0"/>
          <w:i w:val="0"/>
          <w:sz w:val="28"/>
          <w:szCs w:val="28"/>
        </w:rPr>
        <w:t xml:space="preserve">                                         </w:t>
      </w:r>
      <w:r>
        <w:rPr>
          <w:b w:val="0"/>
          <w:bCs w:val="0"/>
          <w:i w:val="0"/>
          <w:sz w:val="28"/>
          <w:szCs w:val="28"/>
        </w:rPr>
        <w:t>С.В. Михеева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9rplc-13">
    <w:name w:val="cat-UserDefined grp-19 rplc-13"/>
    <w:basedOn w:val="DefaultParagraphFont"/>
  </w:style>
  <w:style w:type="character" w:customStyle="1" w:styleId="cat-UserDefinedgrp-20rplc-16">
    <w:name w:val="cat-UserDefined grp-20 rplc-16"/>
    <w:basedOn w:val="DefaultParagraphFont"/>
  </w:style>
  <w:style w:type="character" w:customStyle="1" w:styleId="cat-UserDefinedgrp-21rplc-17">
    <w:name w:val="cat-UserDefined grp-21 rplc-17"/>
    <w:basedOn w:val="DefaultParagraphFont"/>
  </w:style>
  <w:style w:type="character" w:customStyle="1" w:styleId="cat-UserDefinedgrp-22rplc-20">
    <w:name w:val="cat-UserDefined grp-22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